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Spectral" w:cs="Spectral" w:eastAsia="Spectral" w:hAnsi="Spectral"/>
          <w:sz w:val="36"/>
          <w:szCs w:val="36"/>
        </w:rPr>
      </w:pPr>
      <w:r w:rsidDel="00000000" w:rsidR="00000000" w:rsidRPr="00000000">
        <w:rPr>
          <w:rFonts w:ascii="Spectral" w:cs="Spectral" w:eastAsia="Spectral" w:hAnsi="Spectral"/>
          <w:sz w:val="36"/>
          <w:szCs w:val="36"/>
          <w:rtl w:val="0"/>
        </w:rPr>
        <w:t xml:space="preserve">SARAGRACE STEFAN</w:t>
      </w:r>
    </w:p>
    <w:p w:rsidR="00000000" w:rsidDel="00000000" w:rsidP="00000000" w:rsidRDefault="00000000" w:rsidRPr="00000000" w14:paraId="00000002">
      <w:pPr>
        <w:jc w:val="center"/>
        <w:rPr>
          <w:rFonts w:ascii="Spectral Medium" w:cs="Spectral Medium" w:eastAsia="Spectral Medium" w:hAnsi="Spectral Medium"/>
          <w:u w:val="single"/>
        </w:rPr>
      </w:pPr>
      <w:hyperlink r:id="rId7">
        <w:r w:rsidDel="00000000" w:rsidR="00000000" w:rsidRPr="00000000">
          <w:rPr>
            <w:rFonts w:ascii="Spectral" w:cs="Spectral" w:eastAsia="Spectral" w:hAnsi="Spectral"/>
            <w:color w:val="1155cc"/>
            <w:u w:val="single"/>
            <w:rtl w:val="0"/>
          </w:rPr>
          <w:t xml:space="preserve">stefansaragrace@gmail.com</w:t>
        </w:r>
      </w:hyperlink>
      <w:r w:rsidDel="00000000" w:rsidR="00000000" w:rsidRPr="00000000">
        <w:rPr>
          <w:rFonts w:ascii="Spectral" w:cs="Spectral" w:eastAsia="Spectral" w:hAnsi="Spectral"/>
          <w:rtl w:val="0"/>
        </w:rPr>
        <w:t xml:space="preserve"> </w:t>
      </w:r>
      <w:r w:rsidDel="00000000" w:rsidR="00000000" w:rsidRPr="00000000">
        <w:rPr>
          <w:rFonts w:ascii="Spectral" w:cs="Spectral" w:eastAsia="Spectral" w:hAnsi="Spectral"/>
          <w:rtl w:val="0"/>
        </w:rPr>
        <w:t xml:space="preserve">● 732-609-0427 ● Philadelphia, PA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pectral Medium" w:cs="Spectral Medium" w:eastAsia="Spectral Medium" w:hAnsi="Spectral Medium"/>
          <w:sz w:val="26"/>
          <w:szCs w:val="26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Spectral Medium" w:cs="Spectral Medium" w:eastAsia="Spectral Medium" w:hAnsi="Spectral Medium"/>
          <w:sz w:val="26"/>
          <w:szCs w:val="26"/>
          <w:u w:val="single"/>
        </w:rPr>
      </w:pPr>
      <w:r w:rsidDel="00000000" w:rsidR="00000000" w:rsidRPr="00000000">
        <w:rPr>
          <w:rFonts w:ascii="Spectral Medium" w:cs="Spectral Medium" w:eastAsia="Spectral Medium" w:hAnsi="Spectral Medium"/>
          <w:sz w:val="26"/>
          <w:szCs w:val="26"/>
          <w:u w:val="single"/>
          <w:rtl w:val="0"/>
        </w:rPr>
        <w:t xml:space="preserve">ABOUT</w:t>
      </w:r>
    </w:p>
    <w:p w:rsidR="00000000" w:rsidDel="00000000" w:rsidP="00000000" w:rsidRDefault="00000000" w:rsidRPr="00000000" w14:paraId="00000005">
      <w:pPr>
        <w:rPr>
          <w:rFonts w:ascii="Spectral Medium" w:cs="Spectral Medium" w:eastAsia="Spectral Medium" w:hAnsi="Spectral Medium"/>
          <w:sz w:val="20"/>
          <w:szCs w:val="20"/>
        </w:rPr>
      </w:pPr>
      <w:r w:rsidDel="00000000" w:rsidR="00000000" w:rsidRPr="00000000">
        <w:rPr>
          <w:rFonts w:ascii="Spectral Medium" w:cs="Spectral Medium" w:eastAsia="Spectral Medium" w:hAnsi="Spectral Medium"/>
          <w:sz w:val="20"/>
          <w:szCs w:val="20"/>
          <w:rtl w:val="0"/>
        </w:rPr>
        <w:t xml:space="preserve">A highly dedicated and enthusiastic doctoral candidate studying American Gothic literature in the Philadelphia area and seeking diverse teaching and scholarly opportunities. Skilled at English and writing instruction online and in-person, as well as literary and pedagogical analysis. Experienced in providing both administrative and research support for text-analysis-based digital humanities projects. </w:t>
      </w:r>
    </w:p>
    <w:p w:rsidR="00000000" w:rsidDel="00000000" w:rsidP="00000000" w:rsidRDefault="00000000" w:rsidRPr="00000000" w14:paraId="00000006">
      <w:pPr>
        <w:rPr>
          <w:rFonts w:ascii="Spectral Medium" w:cs="Spectral Medium" w:eastAsia="Spectral Medium" w:hAnsi="Spectral Medium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Spectral" w:cs="Spectral" w:eastAsia="Spectral" w:hAnsi="Spectral"/>
          <w:sz w:val="26"/>
          <w:szCs w:val="26"/>
        </w:rPr>
      </w:pPr>
      <w:r w:rsidDel="00000000" w:rsidR="00000000" w:rsidRPr="00000000">
        <w:rPr>
          <w:rFonts w:ascii="Spectral" w:cs="Spectral" w:eastAsia="Spectral" w:hAnsi="Spectral"/>
          <w:sz w:val="26"/>
          <w:szCs w:val="26"/>
          <w:u w:val="single"/>
          <w:rtl w:val="0"/>
        </w:rPr>
        <w:t xml:space="preserve">EDUCATION </w:t>
      </w:r>
      <w:r w:rsidDel="00000000" w:rsidR="00000000" w:rsidRPr="00000000">
        <w:rPr>
          <w:rtl w:val="0"/>
        </w:rPr>
      </w:r>
    </w:p>
    <w:tbl>
      <w:tblPr>
        <w:tblStyle w:val="Table1"/>
        <w:tblW w:w="943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010"/>
        <w:gridCol w:w="5790"/>
        <w:gridCol w:w="1635"/>
        <w:tblGridChange w:id="0">
          <w:tblGrid>
            <w:gridCol w:w="2010"/>
            <w:gridCol w:w="5790"/>
            <w:gridCol w:w="16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  <w:rtl w:val="0"/>
              </w:rPr>
              <w:t xml:space="preserve">Ph.D.</w:t>
            </w:r>
          </w:p>
        </w:tc>
        <w:tc>
          <w:tcPr>
            <w:tcBorders>
              <w:top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  <w:rtl w:val="0"/>
              </w:rPr>
              <w:t xml:space="preserve">Temple University, Philadelphia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Department of English</w:t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Committee Chair: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Dr. Sue-Im Lee, Ph.D. 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Research Area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: 20th Century American Gothic</w:t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Teaching Area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: 20th Century American 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Certificate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: Teaching in Higher Education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Certificate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: Cultural Analytics </w:t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August 2019-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Present </w:t>
            </w:r>
          </w:p>
        </w:tc>
      </w:tr>
      <w:tr>
        <w:trPr>
          <w:cantSplit w:val="0"/>
          <w:trHeight w:val="231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  <w:rtl w:val="0"/>
              </w:rPr>
              <w:t xml:space="preserve">B.A.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4"/>
                <w:szCs w:val="24"/>
                <w:rtl w:val="0"/>
              </w:rPr>
              <w:t xml:space="preserve">Eastern University, St. Davids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Department of English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Graduated magna cum laude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Templeton Honors College Scholar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Member of Pi Sigma Alpha Political Science Honor Society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Recipient of Caroline Cherry Literature Award (2018)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Recipient of Benjamin Carr Award for Journalistic Excellence (2018)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 2014-2018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Spectral" w:cs="Spectral" w:eastAsia="Spectral" w:hAnsi="Spectral"/>
          <w:sz w:val="26"/>
          <w:szCs w:val="26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Spectral" w:cs="Spectral" w:eastAsia="Spectral" w:hAnsi="Spectral"/>
          <w:sz w:val="26"/>
          <w:szCs w:val="26"/>
          <w:u w:val="single"/>
          <w:rtl w:val="0"/>
        </w:rPr>
        <w:t xml:space="preserve">RELEVANT WORK AND RESEARCH EXPERIENCE </w:t>
      </w:r>
    </w:p>
    <w:tbl>
      <w:tblPr>
        <w:tblStyle w:val="Table2"/>
        <w:tblW w:w="93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430"/>
        <w:gridCol w:w="4995"/>
        <w:gridCol w:w="1935"/>
        <w:tblGridChange w:id="0">
          <w:tblGrid>
            <w:gridCol w:w="2430"/>
            <w:gridCol w:w="4995"/>
            <w:gridCol w:w="1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Research Assistant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Scholars Studio, Temple University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Worked 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with 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undergraduate and graduate student team 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on Mellon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Grant-funded research project examining banned books with digital humanities methods.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June 2023-Present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Research Assistant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Scholars Studio, Temple University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Accepted to present at the 2023 Alliance of Digital Humanities Organizations Conference in Austria; assisted with Cli Fi Science Fiction Project; worked with ABBYY OCR program.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2022-2023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Faculty Teaching Assistant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Eastern University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Aided in creating syllabi, assignments, and online learning formats for undergraduate and graduate courses; provided technical support during transition to online education for 5+ courses.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2016-2024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Spectral" w:cs="Spectral" w:eastAsia="Spectral" w:hAnsi="Spectral"/>
          <w:sz w:val="26"/>
          <w:szCs w:val="26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Spectral" w:cs="Spectral" w:eastAsia="Spectral" w:hAnsi="Spectral"/>
          <w:b w:val="1"/>
          <w:bCs w:val="1"/>
          <w:sz w:val="20"/>
          <w:szCs w:val="20"/>
        </w:rPr>
      </w:pPr>
      <w:r w:rsidDel="00000000" w:rsidR="00000000" w:rsidRPr="00000000">
        <w:rPr>
          <w:rFonts w:ascii="Spectral" w:cs="Spectral" w:eastAsia="Spectral" w:hAnsi="Spectral"/>
          <w:sz w:val="26"/>
          <w:szCs w:val="26"/>
          <w:u w:val="single"/>
          <w:rtl w:val="0"/>
        </w:rPr>
        <w:t xml:space="preserve">TEACHING EXPERIENCE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325"/>
        <w:gridCol w:w="5310"/>
        <w:gridCol w:w="1725"/>
        <w:tblGridChange w:id="0">
          <w:tblGrid>
            <w:gridCol w:w="2325"/>
            <w:gridCol w:w="5310"/>
            <w:gridCol w:w="1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Analytical Reading and Writing (ENG 822)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Received Outstanding Instructor Award.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Spring 2025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Analytical Reading and Writing (ENG 822)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Received Outstanding Instructor Award.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Fall 2024</w:t>
            </w:r>
          </w:p>
        </w:tc>
      </w:tr>
      <w:tr>
        <w:trPr>
          <w:cantSplit w:val="0"/>
          <w:trHeight w:val="544.40000000000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Survey of Science Fiction (ENG 2505)</w:t>
            </w:r>
          </w:p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Taught online asynchronous course surveying the development of the science fiction genre.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Summer 2024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Shakespeare in the Movies 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(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ENG 822)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Fall 2023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Honors Disney, Myth, and Society (ENG 2900)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Proposed, created, and 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taught new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honors course that examines Disney’s films, its adaptations of fairy tales, and the corporation’s overall societal impact by utilizing literary and film analysis methods.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Fall 2023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Teaching Peer Mentor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First Year Writing Teaching Practicum 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Assisted in instructing incoming First-Year Writing teaching assistants in M.A. and Ph.D. programs as they prepare to teach hybrid introductory courses.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 Fall 2022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Honors Shakespeare in the Movies (ENG 922)</w:t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Taught honors-level undergraduate course in Socratic, discussion-based style.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Spring 2022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Detective Novels (ENG 857)</w:t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Taught General Education course, fulfilling General Education Global/World Society requirement.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Spring 2022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Shakespeare in the Movies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(ENG 822)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Taught two in-person sections for ~60 students, MWF.</w:t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Fulfilled General Education Arts requirement.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Fall 2021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Instructor of Record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Analytical Reading and Writing (ENG 802)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Synchronous online course, two times a week.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Received Outstanding Instructor Award both semesters.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Fall &amp; Spring 2020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Spectral" w:cs="Spectral" w:eastAsia="Spectral" w:hAnsi="Spectral"/>
          <w:sz w:val="26"/>
          <w:szCs w:val="26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Spectral" w:cs="Spectral" w:eastAsia="Spectral" w:hAnsi="Spectral"/>
          <w:b w:val="1"/>
          <w:bCs w:val="1"/>
          <w:sz w:val="20"/>
          <w:szCs w:val="20"/>
        </w:rPr>
      </w:pPr>
      <w:r w:rsidDel="00000000" w:rsidR="00000000" w:rsidRPr="00000000">
        <w:rPr>
          <w:rFonts w:ascii="Spectral" w:cs="Spectral" w:eastAsia="Spectral" w:hAnsi="Spectral"/>
          <w:sz w:val="26"/>
          <w:szCs w:val="26"/>
          <w:u w:val="single"/>
          <w:rtl w:val="0"/>
        </w:rPr>
        <w:t xml:space="preserve">PUBLICATIONS AND PRESENTATIONS  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160"/>
        <w:gridCol w:w="5475"/>
        <w:gridCol w:w="1725"/>
        <w:tblGridChange w:id="0">
          <w:tblGrid>
            <w:gridCol w:w="2160"/>
            <w:gridCol w:w="5475"/>
            <w:gridCol w:w="1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Paper 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“‘Not Shirley on a Broomstick at All’: The Duality of Jackson’s Fiction and Nonfiction.”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Presented paper on the range and duality of Shirley Jackson’s oeuvre at the Temple University Graduate English Symposium.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April 17, 2026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Publication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hyperlink r:id="rId8">
              <w:r w:rsidDel="00000000" w:rsidR="00000000" w:rsidRPr="00000000">
                <w:rPr>
                  <w:rFonts w:ascii="Spectral" w:cs="Spectral" w:eastAsia="Spectral" w:hAnsi="Spectral"/>
                  <w:b w:val="1"/>
                  <w:bCs w:val="1"/>
                  <w:i w:val="1"/>
                  <w:iCs w:val="1"/>
                  <w:u w:val="single"/>
                  <w:rtl w:val="0"/>
                </w:rPr>
                <w:t xml:space="preserve">“Many book bans could be judging titles mainly by their covers</w:t>
              </w:r>
            </w:hyperlink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Published article in </w:t>
            </w: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The Conversation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on banned book research in collaboration with Dr. Alex Wermer-Colan of the Loretta C. Duckworth Scholars Studio.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October 1, 2025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Publication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hyperlink r:id="rId9">
              <w:r w:rsidDel="00000000" w:rsidR="00000000" w:rsidRPr="00000000">
                <w:rPr>
                  <w:rFonts w:ascii="Spectral" w:cs="Spectral" w:eastAsia="Spectral" w:hAnsi="Spectral"/>
                  <w:b w:val="1"/>
                  <w:bCs w:val="1"/>
                  <w:i w:val="1"/>
                  <w:iCs w:val="1"/>
                  <w:u w:val="single"/>
                  <w:rtl w:val="0"/>
                </w:rPr>
                <w:t xml:space="preserve">“A Wide Lens: Using Digital Humanities to Study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hyperlink r:id="rId10">
              <w:r w:rsidDel="00000000" w:rsidR="00000000" w:rsidRPr="00000000">
                <w:rPr>
                  <w:rFonts w:ascii="Spectral" w:cs="Spectral" w:eastAsia="Spectral" w:hAnsi="Spectral"/>
                  <w:b w:val="1"/>
                  <w:bCs w:val="1"/>
                  <w:i w:val="1"/>
                  <w:iCs w:val="1"/>
                  <w:u w:val="single"/>
                  <w:rtl w:val="0"/>
                </w:rPr>
                <w:t xml:space="preserve">a Corpus of Banned Books”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Published findings in </w:t>
            </w:r>
            <w:r w:rsidDel="00000000" w:rsidR="00000000" w:rsidRPr="00000000">
              <w:rPr>
                <w:rFonts w:ascii="Spectral" w:cs="Spectral" w:eastAsia="Spectral" w:hAnsi="Spectral"/>
                <w:i w:val="1"/>
                <w:iCs w:val="1"/>
                <w:sz w:val="20"/>
                <w:szCs w:val="20"/>
                <w:rtl w:val="0"/>
              </w:rPr>
              <w:t xml:space="preserve">Modern Language Studies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, the journal of the Northeast Modern Language Association, as part of a special cluster on book banning.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May 2025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Paper 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“‘This is a place for the dead’: Specters of Necropolitics in Jesmyn Ward’s 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Sing, Unburied, Sing”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Invited to present paper and participate 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in graduate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student panel as a part of Temple University’s Graduate English Race Colloquium.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March 21, 2024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Round Table Presentation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“A Wide Lens: Using Digital Humanities to Study a Corpus of Banned Books”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Presented on the topic of banned books and aspects 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of Mellon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Grant-funded research project at the Northeast Modern Language Association Conference in Boston, MA.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March 7-10, 2024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Discussant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Respondent to “Undergraduate Citations in the Age of ChatGPT” by Megan Kane 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Served as peer discussant and facilitator at Temple English Department Graduate Forum.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February 15, 2024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Paper 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“The Devil Within and Without: The 'Daemon Lover' in Shirley Jackson's 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The Lottery and Other Stories”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Presented paper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on Shirley Jackson and the Faustian figure of James Harris at the Northeast Modern Language Association Conference in Niagara Falls, NY.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March 23-26, 2023</w:t>
            </w:r>
          </w:p>
        </w:tc>
      </w:tr>
      <w:tr>
        <w:trPr>
          <w:cantSplit w:val="0"/>
          <w:trHeight w:val="1278.4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Paper 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“Burial Grounds and Dark Forests: Horror and the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Native American Experience in Stephen Graham Jones's Fiction”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Presented paper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on Stephen Graham Jones’ utilization of horror literature to advocate for past and current oppression of Native American peoples at Temple University’s Graduate English Symposium.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April 21, 2023</w:t>
            </w:r>
          </w:p>
        </w:tc>
      </w:tr>
      <w:tr>
        <w:trPr>
          <w:cantSplit w:val="0"/>
          <w:trHeight w:val="2646.9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Paper Presentation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Spectral" w:cs="Spectral" w:eastAsia="Spectral" w:hAnsi="Spectr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“Brazen Women, Pointy Teeth, and the Necessity of Female Community: Female Relationships, Female Betrayal, and the American Gothic in Toni Morrison’s 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Beloved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 (1987), 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Paradise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 (1997), and 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rtl w:val="0"/>
              </w:rPr>
              <w:t xml:space="preserve">Love</w:t>
            </w: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i w:val="1"/>
                <w:iCs w:val="1"/>
                <w:rtl w:val="0"/>
              </w:rPr>
              <w:t xml:space="preserve"> (2003)"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Spectral" w:cs="Spectral" w:eastAsia="Spectral" w:hAnsi="Spectral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Presented paper</w:t>
            </w:r>
            <w:r w:rsidDel="00000000" w:rsidR="00000000" w:rsidRPr="00000000">
              <w:rPr>
                <w:rFonts w:ascii="Spectral" w:cs="Spectral" w:eastAsia="Spectral" w:hAnsi="Spectral"/>
                <w:sz w:val="20"/>
                <w:szCs w:val="20"/>
                <w:rtl w:val="0"/>
              </w:rPr>
              <w:t xml:space="preserve"> on the utilization of Gothic fiction to depict the necessity of female community in Morrison’s fiction at Temple University’s Graduate English Association Symposium.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pectral" w:cs="Spectral" w:eastAsia="Spectral" w:hAnsi="Spectral"/>
                <w:b w:val="1"/>
                <w:bCs w:val="1"/>
                <w:sz w:val="20"/>
                <w:szCs w:val="20"/>
                <w:rtl w:val="0"/>
              </w:rPr>
              <w:t xml:space="preserve">April 8, 2022</w:t>
            </w:r>
          </w:p>
        </w:tc>
      </w:tr>
    </w:tbl>
    <w:p w:rsidR="00000000" w:rsidDel="00000000" w:rsidP="00000000" w:rsidRDefault="00000000" w:rsidRPr="00000000" w14:paraId="0000007B">
      <w:pPr>
        <w:rPr>
          <w:rFonts w:ascii="Spectral" w:cs="Spectral" w:eastAsia="Spectral" w:hAnsi="Spectral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pectra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ectral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mlsjrnl.com/524widelens" TargetMode="External"/><Relationship Id="rId9" Type="http://schemas.openxmlformats.org/officeDocument/2006/relationships/hyperlink" Target="https://www.mlsjrnl.com/524widelen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tefansaragrace@gmail.com" TargetMode="External"/><Relationship Id="rId8" Type="http://schemas.openxmlformats.org/officeDocument/2006/relationships/hyperlink" Target="https://theconversation.com/many-book-bans-could-be-judging-titles-mainly-by-their-covers-255807)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-regular.ttf"/><Relationship Id="rId2" Type="http://schemas.openxmlformats.org/officeDocument/2006/relationships/font" Target="fonts/Spectral-bold.ttf"/><Relationship Id="rId3" Type="http://schemas.openxmlformats.org/officeDocument/2006/relationships/font" Target="fonts/Spectral-italic.ttf"/><Relationship Id="rId4" Type="http://schemas.openxmlformats.org/officeDocument/2006/relationships/font" Target="fonts/Spectral-boldItalic.ttf"/><Relationship Id="rId5" Type="http://schemas.openxmlformats.org/officeDocument/2006/relationships/font" Target="fonts/SpectralMedium-regular.ttf"/><Relationship Id="rId6" Type="http://schemas.openxmlformats.org/officeDocument/2006/relationships/font" Target="fonts/SpectralMedium-bold.ttf"/><Relationship Id="rId7" Type="http://schemas.openxmlformats.org/officeDocument/2006/relationships/font" Target="fonts/SpectralMedium-italic.ttf"/><Relationship Id="rId8" Type="http://schemas.openxmlformats.org/officeDocument/2006/relationships/font" Target="fonts/Spectral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pBjcN3x89a90iPuLHBPZJp62Q==">CgMxLjA4AHIhMWxXay1qQ2JlY2pjM1N4ckpQbndMMllYS2tpNFFxbzVI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2022-09-01T16:46:00Z</dcterms:created>
</cp:coreProperties>
</file>