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2DE5A" w14:textId="77777777" w:rsidR="00127362" w:rsidRPr="00E62B53" w:rsidRDefault="00127362" w:rsidP="00127362">
      <w:pPr>
        <w:spacing w:after="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Savannah L. Doherty</w:t>
      </w:r>
    </w:p>
    <w:p w14:paraId="36E9047A" w14:textId="77777777" w:rsidR="00127362" w:rsidRPr="002454D9" w:rsidRDefault="00127362" w:rsidP="00127362">
      <w:pPr>
        <w:spacing w:after="0" w:line="276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454D9">
        <w:rPr>
          <w:rFonts w:ascii="Times New Roman" w:hAnsi="Times New Roman" w:cs="Times New Roman"/>
          <w:iCs/>
          <w:sz w:val="24"/>
          <w:szCs w:val="24"/>
        </w:rPr>
        <w:t>Doctoral Student | Temple University</w:t>
      </w:r>
    </w:p>
    <w:p w14:paraId="245D97BC" w14:textId="77777777" w:rsidR="00127362" w:rsidRPr="00E62B53" w:rsidRDefault="00127362" w:rsidP="0012736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Department of Criminal Justice | College of Liberal Arts</w:t>
      </w:r>
    </w:p>
    <w:p w14:paraId="3592D1DA" w14:textId="77777777" w:rsidR="00127362" w:rsidRPr="00E62B53" w:rsidRDefault="00127362" w:rsidP="00127362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(256) 425-1437 | sdoherty@temple.edu</w:t>
      </w:r>
    </w:p>
    <w:p w14:paraId="5C8967C5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1E5EC6A9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Temple University</w:t>
      </w:r>
      <w:r w:rsidRPr="00E62B53">
        <w:rPr>
          <w:rFonts w:ascii="Times New Roman" w:hAnsi="Times New Roman" w:cs="Times New Roman"/>
          <w:sz w:val="24"/>
          <w:szCs w:val="24"/>
        </w:rPr>
        <w:t>, Philadelphia, PA</w:t>
      </w:r>
    </w:p>
    <w:p w14:paraId="34F80FEC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Ph.D., Criminal Justice</w:t>
      </w:r>
      <w:r w:rsidRPr="00E62B53">
        <w:rPr>
          <w:rFonts w:ascii="Times New Roman" w:hAnsi="Times New Roman" w:cs="Times New Roman"/>
          <w:sz w:val="24"/>
          <w:szCs w:val="24"/>
        </w:rPr>
        <w:t>, In Progress</w:t>
      </w:r>
    </w:p>
    <w:p w14:paraId="2B879200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University of Alabama at Birmingham</w:t>
      </w:r>
      <w:r w:rsidRPr="00E62B53">
        <w:rPr>
          <w:rFonts w:ascii="Times New Roman" w:hAnsi="Times New Roman" w:cs="Times New Roman"/>
          <w:sz w:val="24"/>
          <w:szCs w:val="24"/>
        </w:rPr>
        <w:t>, Birmingham, AL</w:t>
      </w:r>
    </w:p>
    <w:p w14:paraId="0AF8C57F" w14:textId="77777777" w:rsidR="00127362" w:rsidRPr="00E62B53" w:rsidRDefault="00127362" w:rsidP="0012736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M.S., Criminal Justice</w:t>
      </w:r>
      <w:r w:rsidRPr="00E62B53">
        <w:rPr>
          <w:rFonts w:ascii="Times New Roman" w:hAnsi="Times New Roman" w:cs="Times New Roman"/>
          <w:sz w:val="24"/>
          <w:szCs w:val="24"/>
        </w:rPr>
        <w:t>, 2025</w:t>
      </w:r>
    </w:p>
    <w:p w14:paraId="04BD5529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B.S., Criminal Justice</w:t>
      </w:r>
      <w:r w:rsidRPr="00E62B53">
        <w:rPr>
          <w:rFonts w:ascii="Times New Roman" w:hAnsi="Times New Roman" w:cs="Times New Roman"/>
          <w:sz w:val="24"/>
          <w:szCs w:val="24"/>
        </w:rPr>
        <w:t>, 2024</w:t>
      </w:r>
    </w:p>
    <w:p w14:paraId="6E78A5F6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RESEARCH INTERESTS</w:t>
      </w:r>
    </w:p>
    <w:p w14:paraId="2583C4AE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Adverse Childhood Experiences | Youth Victimization | Juvenile Justice | Life-Course Criminology | Reentry &amp; Community Supervision | Qualitative Methodology | Quantitative Methods | Victim-Offender Overlap</w:t>
      </w:r>
    </w:p>
    <w:p w14:paraId="4B1D19DB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3675CDD0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i/>
          <w:sz w:val="24"/>
          <w:szCs w:val="24"/>
        </w:rPr>
        <w:t>Peer-Reviewed Journal Articles</w:t>
      </w:r>
    </w:p>
    <w:p w14:paraId="60656393" w14:textId="77777777" w:rsidR="00127362" w:rsidRPr="00E62B53" w:rsidRDefault="00127362" w:rsidP="00127362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Leban, L., Doherty, S. L., &amp; Brundidge, T. F. (2026). Neutralizing victimization: Insights from a qualitative meta-synthesis. </w:t>
      </w:r>
      <w:r w:rsidRPr="00E62B53">
        <w:rPr>
          <w:rFonts w:ascii="Times New Roman" w:hAnsi="Times New Roman" w:cs="Times New Roman"/>
          <w:i/>
          <w:sz w:val="24"/>
          <w:szCs w:val="24"/>
        </w:rPr>
        <w:t>Deviant Behavior</w:t>
      </w:r>
      <w:r w:rsidRPr="00E62B53">
        <w:rPr>
          <w:rFonts w:ascii="Times New Roman" w:hAnsi="Times New Roman" w:cs="Times New Roman"/>
          <w:sz w:val="24"/>
          <w:szCs w:val="24"/>
        </w:rPr>
        <w:t>. https://doi.org/10.1080/01639625.2026.2613294</w:t>
      </w:r>
    </w:p>
    <w:p w14:paraId="2CA9F564" w14:textId="77777777" w:rsidR="00127362" w:rsidRPr="00E62B53" w:rsidRDefault="00127362" w:rsidP="00127362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Leban, L., &amp; Doherty, S. L. (2025). The long shadow of childhood adversity: The mediating role of theoretical processes in the relationship between adverse childhood experiences and the victim-offender overlap. </w:t>
      </w:r>
      <w:r w:rsidRPr="00E62B53">
        <w:rPr>
          <w:rFonts w:ascii="Times New Roman" w:hAnsi="Times New Roman" w:cs="Times New Roman"/>
          <w:i/>
          <w:sz w:val="24"/>
          <w:szCs w:val="24"/>
        </w:rPr>
        <w:t>Victims &amp; Offenders, 20</w:t>
      </w:r>
      <w:r w:rsidRPr="00E62B53">
        <w:rPr>
          <w:rFonts w:ascii="Times New Roman" w:hAnsi="Times New Roman" w:cs="Times New Roman"/>
          <w:sz w:val="24"/>
          <w:szCs w:val="24"/>
        </w:rPr>
        <w:t>(5–6), 976–1004. https://doi.org/10.1080/15564886.2025.2505031</w:t>
      </w:r>
    </w:p>
    <w:p w14:paraId="0F37C1E4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i/>
          <w:sz w:val="24"/>
          <w:szCs w:val="24"/>
        </w:rPr>
        <w:t>Book Chapters</w:t>
      </w:r>
    </w:p>
    <w:p w14:paraId="69160305" w14:textId="77777777" w:rsidR="00127362" w:rsidRDefault="00127362" w:rsidP="00127362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Hiller, M. L., Doherty, S. L., &amp; Saum, C. A. (in press). Juvenile drug courts, juvenile mental health courts, and teen courts. In W. T. Church &amp; D. W. Springer (Eds.), </w:t>
      </w:r>
      <w:r w:rsidRPr="00E62B53">
        <w:rPr>
          <w:rFonts w:ascii="Times New Roman" w:hAnsi="Times New Roman" w:cs="Times New Roman"/>
          <w:i/>
          <w:sz w:val="24"/>
          <w:szCs w:val="24"/>
        </w:rPr>
        <w:t>The juvenile justice sourcebook</w:t>
      </w:r>
      <w:r w:rsidRPr="00E62B53">
        <w:rPr>
          <w:rFonts w:ascii="Times New Roman" w:hAnsi="Times New Roman" w:cs="Times New Roman"/>
          <w:sz w:val="24"/>
          <w:szCs w:val="24"/>
        </w:rPr>
        <w:t xml:space="preserve"> (3rd ed.).</w:t>
      </w:r>
    </w:p>
    <w:p w14:paraId="215FAB71" w14:textId="179055C2" w:rsidR="00382899" w:rsidRPr="00382899" w:rsidRDefault="00382899" w:rsidP="00127362">
      <w:pPr>
        <w:spacing w:after="40" w:line="276" w:lineRule="auto"/>
        <w:ind w:left="720" w:hanging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2899">
        <w:rPr>
          <w:rFonts w:ascii="Times New Roman" w:hAnsi="Times New Roman" w:cs="Times New Roman"/>
          <w:b/>
          <w:bCs/>
          <w:i/>
          <w:iCs/>
          <w:sz w:val="24"/>
          <w:szCs w:val="24"/>
        </w:rPr>
        <w:t>Encyclopedia Entries</w:t>
      </w:r>
    </w:p>
    <w:p w14:paraId="2B27BCD8" w14:textId="0A57AA8E" w:rsidR="00382899" w:rsidRPr="00382899" w:rsidRDefault="00382899" w:rsidP="00127362">
      <w:pPr>
        <w:spacing w:after="40" w:line="276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382899">
        <w:rPr>
          <w:rFonts w:ascii="Times New Roman" w:eastAsiaTheme="minorHAnsi" w:hAnsi="Times New Roman" w:cs="Times New Roman"/>
          <w:sz w:val="24"/>
          <w:szCs w:val="24"/>
          <w14:ligatures w14:val="standardContextual"/>
        </w:rPr>
        <w:t xml:space="preserve">Doherty, S. L., Phelps, A M.., &amp; Leban, L. (2026). Developmental and life course theories. In J. P. </w:t>
      </w:r>
      <w:proofErr w:type="spellStart"/>
      <w:r w:rsidRPr="00382899">
        <w:rPr>
          <w:rFonts w:ascii="Times New Roman" w:eastAsiaTheme="minorHAnsi" w:hAnsi="Times New Roman" w:cs="Times New Roman"/>
          <w:sz w:val="24"/>
          <w:szCs w:val="24"/>
          <w14:ligatures w14:val="standardContextual"/>
        </w:rPr>
        <w:t>Stamatel</w:t>
      </w:r>
      <w:proofErr w:type="spellEnd"/>
      <w:r w:rsidRPr="00382899">
        <w:rPr>
          <w:rFonts w:ascii="Times New Roman" w:eastAsiaTheme="minorHAnsi" w:hAnsi="Times New Roman" w:cs="Times New Roman"/>
          <w:sz w:val="24"/>
          <w:szCs w:val="24"/>
          <w14:ligatures w14:val="standardContextual"/>
        </w:rPr>
        <w:t xml:space="preserve"> (Ed.), </w:t>
      </w:r>
      <w:r w:rsidRPr="00382899">
        <w:rPr>
          <w:rFonts w:ascii="Times New Roman" w:eastAsiaTheme="minorHAnsi" w:hAnsi="Times New Roman" w:cs="Times New Roman"/>
          <w:i/>
          <w:iCs/>
          <w:sz w:val="24"/>
          <w:szCs w:val="24"/>
          <w14:ligatures w14:val="standardContextual"/>
        </w:rPr>
        <w:t>The Sage Encyclopedia of Crime and Gender. Sage.</w:t>
      </w:r>
    </w:p>
    <w:p w14:paraId="0C7EC3B1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WORKS IN PROGRESS</w:t>
      </w:r>
    </w:p>
    <w:p w14:paraId="2CEE5903" w14:textId="77777777" w:rsidR="00127362" w:rsidRDefault="00127362" w:rsidP="00127362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Doherty, S. L. </w:t>
      </w:r>
      <w:r w:rsidRPr="00E62B53">
        <w:rPr>
          <w:rFonts w:ascii="Times New Roman" w:hAnsi="Times New Roman" w:cs="Times New Roman"/>
          <w:i/>
          <w:sz w:val="24"/>
          <w:szCs w:val="24"/>
        </w:rPr>
        <w:t>Adversity, Resilience, and Developmental Maturation: Integrating ACEs and PCEs into Life-Course Criminology.</w:t>
      </w:r>
      <w:r w:rsidRPr="00E62B53">
        <w:rPr>
          <w:rFonts w:ascii="Times New Roman" w:hAnsi="Times New Roman" w:cs="Times New Roman"/>
          <w:sz w:val="24"/>
          <w:szCs w:val="24"/>
        </w:rPr>
        <w:t xml:space="preserve"> Accepted chapter proposal; manuscript in preparation for the </w:t>
      </w:r>
      <w:r w:rsidRPr="00E62B53">
        <w:rPr>
          <w:rFonts w:ascii="Times New Roman" w:hAnsi="Times New Roman" w:cs="Times New Roman"/>
          <w:i/>
          <w:sz w:val="24"/>
          <w:szCs w:val="24"/>
        </w:rPr>
        <w:t>Routledge International Handbook on Maturation in Criminology and Criminal Justice</w:t>
      </w:r>
      <w:r w:rsidRPr="00E62B53">
        <w:rPr>
          <w:rFonts w:ascii="Times New Roman" w:hAnsi="Times New Roman" w:cs="Times New Roman"/>
          <w:sz w:val="24"/>
          <w:szCs w:val="24"/>
        </w:rPr>
        <w:t>.</w:t>
      </w:r>
    </w:p>
    <w:p w14:paraId="4BADE1AD" w14:textId="66265039" w:rsidR="002454D9" w:rsidRPr="00E62B53" w:rsidRDefault="002454D9" w:rsidP="002454D9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Doherty, S. L., Leban, L., &amp; Ward, J. T. </w:t>
      </w:r>
      <w:r w:rsidRPr="00E62B53">
        <w:rPr>
          <w:rFonts w:ascii="Times New Roman" w:hAnsi="Times New Roman" w:cs="Times New Roman"/>
          <w:i/>
          <w:sz w:val="24"/>
          <w:szCs w:val="24"/>
        </w:rPr>
        <w:t>A Latent Class Analysis of Adverse Childhood Experiences and Pathways to Victimization, Offending, and the Victim-Offender Overlap.</w:t>
      </w:r>
      <w:r w:rsidRPr="00E62B53">
        <w:rPr>
          <w:rFonts w:ascii="Times New Roman" w:hAnsi="Times New Roman" w:cs="Times New Roman"/>
          <w:sz w:val="24"/>
          <w:szCs w:val="24"/>
        </w:rPr>
        <w:t xml:space="preserve"> Manuscript in preparation.</w:t>
      </w:r>
    </w:p>
    <w:p w14:paraId="4ED98275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CONFERENCE PRESENTATIONS</w:t>
      </w:r>
    </w:p>
    <w:p w14:paraId="096EAF74" w14:textId="77777777" w:rsidR="00127362" w:rsidRPr="00E62B53" w:rsidRDefault="00127362" w:rsidP="00127362">
      <w:pPr>
        <w:spacing w:after="40" w:line="276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 xml:space="preserve">Doherty, S. L., &amp; Leban, L. (2024). </w:t>
      </w:r>
      <w:r w:rsidRPr="00E62B53">
        <w:rPr>
          <w:rFonts w:ascii="Times New Roman" w:hAnsi="Times New Roman" w:cs="Times New Roman"/>
          <w:i/>
          <w:sz w:val="24"/>
          <w:szCs w:val="24"/>
        </w:rPr>
        <w:t>The Role of Adverse Childhood Experiences in the Victim-Offender Overlap.</w:t>
      </w:r>
      <w:r w:rsidRPr="00E62B53">
        <w:rPr>
          <w:rFonts w:ascii="Times New Roman" w:hAnsi="Times New Roman" w:cs="Times New Roman"/>
          <w:sz w:val="24"/>
          <w:szCs w:val="24"/>
        </w:rPr>
        <w:t xml:space="preserve"> Poster presented at the Southern Criminal Justice Association Annual Meeting, Greenville, South Carolina.</w:t>
      </w:r>
    </w:p>
    <w:p w14:paraId="764DACA9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lastRenderedPageBreak/>
        <w:t>TEACHING EXPERIENCE</w:t>
      </w:r>
    </w:p>
    <w:p w14:paraId="1CE5C017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Graduate Teaching Assistant</w:t>
      </w:r>
      <w:r w:rsidRPr="00E62B53">
        <w:rPr>
          <w:rFonts w:ascii="Times New Roman" w:hAnsi="Times New Roman" w:cs="Times New Roman"/>
          <w:i/>
          <w:sz w:val="24"/>
          <w:szCs w:val="24"/>
        </w:rPr>
        <w:t>, Temple University</w:t>
      </w:r>
      <w:r w:rsidRPr="00E62B53">
        <w:rPr>
          <w:rFonts w:ascii="Times New Roman" w:hAnsi="Times New Roman" w:cs="Times New Roman"/>
          <w:sz w:val="24"/>
          <w:szCs w:val="24"/>
        </w:rPr>
        <w:t>, Philadelphia, PA</w:t>
      </w:r>
      <w:r w:rsidRPr="00E62B53">
        <w:rPr>
          <w:rFonts w:ascii="Times New Roman" w:hAnsi="Times New Roman" w:cs="Times New Roman"/>
          <w:i/>
          <w:sz w:val="24"/>
          <w:szCs w:val="24"/>
        </w:rPr>
        <w:br/>
        <w:t>August 2025–Present</w:t>
      </w:r>
    </w:p>
    <w:p w14:paraId="3506ED06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Support undergraduate instruction across multiple criminal justice courses through grading, student communication, and course administration.</w:t>
      </w:r>
    </w:p>
    <w:p w14:paraId="65BFE1A2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Facilitate class discussions and provide instructional support on criminological theory, research, and criminal justice policy.</w:t>
      </w:r>
    </w:p>
    <w:p w14:paraId="0D3FF79F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Evaluate student assignments and provide substantive written feedback to support student learning and academic development.</w:t>
      </w:r>
    </w:p>
    <w:p w14:paraId="6A0B3439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Hold office hours and assist students with course concepts, assignment expectations, and academic questions.</w:t>
      </w:r>
    </w:p>
    <w:p w14:paraId="4ADF6804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Graduate Teaching Assistant</w:t>
      </w:r>
      <w:r w:rsidRPr="00E62B53">
        <w:rPr>
          <w:rFonts w:ascii="Times New Roman" w:hAnsi="Times New Roman" w:cs="Times New Roman"/>
          <w:i/>
          <w:sz w:val="24"/>
          <w:szCs w:val="24"/>
        </w:rPr>
        <w:t>, University of Alabama at Birmingham</w:t>
      </w:r>
      <w:r w:rsidRPr="00E62B53">
        <w:rPr>
          <w:rFonts w:ascii="Times New Roman" w:hAnsi="Times New Roman" w:cs="Times New Roman"/>
          <w:sz w:val="24"/>
          <w:szCs w:val="24"/>
        </w:rPr>
        <w:t>, Birmingham, AL</w:t>
      </w:r>
      <w:r w:rsidRPr="00E62B53">
        <w:rPr>
          <w:rFonts w:ascii="Times New Roman" w:hAnsi="Times New Roman" w:cs="Times New Roman"/>
          <w:i/>
          <w:sz w:val="24"/>
          <w:szCs w:val="24"/>
        </w:rPr>
        <w:br/>
        <w:t>January 2025–May 2025</w:t>
      </w:r>
    </w:p>
    <w:p w14:paraId="77A63E36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Supported faculty with grading and student inquiries.</w:t>
      </w:r>
    </w:p>
    <w:p w14:paraId="3FAD98E0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Managed course logistics, deadlines, and assignment guidelines.</w:t>
      </w:r>
    </w:p>
    <w:p w14:paraId="01CE9B93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Proctored quizzes and distributed course materials.</w:t>
      </w:r>
    </w:p>
    <w:p w14:paraId="6E3313D7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PROFESSIONAL EXPERIENCE</w:t>
      </w:r>
    </w:p>
    <w:p w14:paraId="388D1D37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Intern</w:t>
      </w:r>
      <w:r w:rsidRPr="00E62B53">
        <w:rPr>
          <w:rFonts w:ascii="Times New Roman" w:hAnsi="Times New Roman" w:cs="Times New Roman"/>
          <w:i/>
          <w:sz w:val="24"/>
          <w:szCs w:val="24"/>
        </w:rPr>
        <w:t>, Jefferson County Family Court</w:t>
      </w:r>
      <w:r w:rsidRPr="00E62B53">
        <w:rPr>
          <w:rFonts w:ascii="Times New Roman" w:hAnsi="Times New Roman" w:cs="Times New Roman"/>
          <w:sz w:val="24"/>
          <w:szCs w:val="24"/>
        </w:rPr>
        <w:t>, Birmingham, AL</w:t>
      </w:r>
      <w:r w:rsidRPr="00E62B53">
        <w:rPr>
          <w:rFonts w:ascii="Times New Roman" w:hAnsi="Times New Roman" w:cs="Times New Roman"/>
          <w:i/>
          <w:sz w:val="24"/>
          <w:szCs w:val="24"/>
        </w:rPr>
        <w:br/>
        <w:t>January 2024–April 2024</w:t>
      </w:r>
    </w:p>
    <w:p w14:paraId="18A685FF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Prepared and filed legal documents and exhibits.</w:t>
      </w:r>
    </w:p>
    <w:p w14:paraId="476F5842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Conducted intake interviews and completed client questionnaires.</w:t>
      </w:r>
    </w:p>
    <w:p w14:paraId="1599C6E7" w14:textId="77777777" w:rsidR="00127362" w:rsidRPr="00E62B53" w:rsidRDefault="00127362" w:rsidP="00127362">
      <w:pPr>
        <w:spacing w:after="20" w:line="276" w:lineRule="auto"/>
        <w:ind w:left="259" w:hanging="173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• Compiled case histories and drafted court reports.</w:t>
      </w:r>
    </w:p>
    <w:p w14:paraId="4770471C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AWARDS AND HONORS</w:t>
      </w:r>
    </w:p>
    <w:p w14:paraId="3964EA0B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Graduate School Summer Research Grant ($6,000) | Temple University</w:t>
      </w:r>
    </w:p>
    <w:p w14:paraId="6F737EE9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Student and Untenured Faculty Travel Award | Southern Criminal Justice Association</w:t>
      </w:r>
    </w:p>
    <w:p w14:paraId="3CD8A575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Merit Scholarship | University of Alabama at Birmingham</w:t>
      </w:r>
    </w:p>
    <w:p w14:paraId="5E505A3C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Dean’s List (4x) | University of Alabama at Birmingham</w:t>
      </w:r>
    </w:p>
    <w:p w14:paraId="4BA29CBE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Presidential Honors (3x) | University of Alabama at Birmingham</w:t>
      </w:r>
    </w:p>
    <w:p w14:paraId="386402E9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PROFESSIONAL SERVICE &amp; LEADERSHIP</w:t>
      </w:r>
    </w:p>
    <w:p w14:paraId="6FD06EF9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Criminal Justice Graduate Student Association</w:t>
      </w:r>
      <w:r w:rsidRPr="00E62B53">
        <w:rPr>
          <w:rFonts w:ascii="Times New Roman" w:hAnsi="Times New Roman" w:cs="Times New Roman"/>
          <w:i/>
          <w:sz w:val="24"/>
          <w:szCs w:val="24"/>
        </w:rPr>
        <w:t>, Temple University</w:t>
      </w:r>
    </w:p>
    <w:p w14:paraId="2A3E277E" w14:textId="77777777" w:rsidR="00127362" w:rsidRPr="00E62B53" w:rsidRDefault="00127362" w:rsidP="0012736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Vice President</w:t>
      </w:r>
      <w:r w:rsidRPr="00E62B53">
        <w:rPr>
          <w:rFonts w:ascii="Times New Roman" w:hAnsi="Times New Roman" w:cs="Times New Roman"/>
          <w:sz w:val="24"/>
          <w:szCs w:val="24"/>
        </w:rPr>
        <w:t xml:space="preserve"> | 2026–Present</w:t>
      </w:r>
    </w:p>
    <w:p w14:paraId="2D7DC8F1" w14:textId="77777777" w:rsidR="00127362" w:rsidRPr="00E62B53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Communications Coordinator</w:t>
      </w:r>
      <w:r w:rsidRPr="00E62B53">
        <w:rPr>
          <w:rFonts w:ascii="Times New Roman" w:hAnsi="Times New Roman" w:cs="Times New Roman"/>
          <w:sz w:val="24"/>
          <w:szCs w:val="24"/>
        </w:rPr>
        <w:t xml:space="preserve"> | 2025–2026</w:t>
      </w:r>
    </w:p>
    <w:p w14:paraId="4D9299EB" w14:textId="77777777" w:rsidR="00127362" w:rsidRDefault="00127362" w:rsidP="00127362">
      <w:pPr>
        <w:spacing w:after="40"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62B53">
        <w:rPr>
          <w:rFonts w:ascii="Times New Roman" w:hAnsi="Times New Roman" w:cs="Times New Roman"/>
          <w:b/>
          <w:bCs/>
          <w:sz w:val="24"/>
          <w:szCs w:val="24"/>
        </w:rPr>
        <w:t>Criminal Justice Honor Society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62B53">
        <w:rPr>
          <w:rFonts w:ascii="Times New Roman" w:hAnsi="Times New Roman" w:cs="Times New Roman"/>
          <w:i/>
          <w:iCs/>
          <w:sz w:val="24"/>
          <w:szCs w:val="24"/>
        </w:rPr>
        <w:t>Temple University</w:t>
      </w:r>
    </w:p>
    <w:p w14:paraId="4C946CE0" w14:textId="2AF8C9CB" w:rsidR="008B6789" w:rsidRPr="008B6789" w:rsidRDefault="008B6789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Vice President | </w:t>
      </w:r>
      <w:r w:rsidRPr="00E62B53">
        <w:rPr>
          <w:rFonts w:ascii="Times New Roman" w:hAnsi="Times New Roman" w:cs="Times New Roman"/>
          <w:sz w:val="24"/>
          <w:szCs w:val="24"/>
        </w:rPr>
        <w:t>2026–Present</w:t>
      </w:r>
    </w:p>
    <w:p w14:paraId="0C27BA72" w14:textId="77777777" w:rsidR="00127362" w:rsidRPr="00E62B53" w:rsidRDefault="00127362" w:rsidP="00127362">
      <w:pPr>
        <w:spacing w:before="60" w:after="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Division of Qualitative Criminology</w:t>
      </w:r>
      <w:r w:rsidRPr="00E62B53">
        <w:rPr>
          <w:rFonts w:ascii="Times New Roman" w:hAnsi="Times New Roman" w:cs="Times New Roman"/>
          <w:i/>
          <w:sz w:val="24"/>
          <w:szCs w:val="24"/>
        </w:rPr>
        <w:t>, American Society of Criminology</w:t>
      </w:r>
    </w:p>
    <w:p w14:paraId="6B28545E" w14:textId="77777777" w:rsidR="00127362" w:rsidRDefault="00127362" w:rsidP="00127362">
      <w:pPr>
        <w:spacing w:after="4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i/>
          <w:sz w:val="24"/>
          <w:szCs w:val="24"/>
        </w:rPr>
        <w:t>Communications &amp; Newsletter Design Lead</w:t>
      </w:r>
      <w:r w:rsidRPr="00E62B53">
        <w:rPr>
          <w:rFonts w:ascii="Times New Roman" w:hAnsi="Times New Roman" w:cs="Times New Roman"/>
          <w:sz w:val="24"/>
          <w:szCs w:val="24"/>
        </w:rPr>
        <w:t xml:space="preserve"> | 2026–Present</w:t>
      </w:r>
    </w:p>
    <w:p w14:paraId="053999C1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PROFESSIONAL AFFILIATIONS</w:t>
      </w:r>
    </w:p>
    <w:p w14:paraId="0DCC417B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American Society of Criminology</w:t>
      </w:r>
    </w:p>
    <w:p w14:paraId="6FF8C048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Southern Criminal Justice Association</w:t>
      </w:r>
    </w:p>
    <w:p w14:paraId="34F577A1" w14:textId="77777777" w:rsidR="00127362" w:rsidRPr="00E62B53" w:rsidRDefault="00127362" w:rsidP="00127362">
      <w:pPr>
        <w:pBdr>
          <w:bottom w:val="single" w:sz="6" w:space="1" w:color="808080"/>
        </w:pBdr>
        <w:spacing w:before="120" w:after="6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b/>
          <w:sz w:val="24"/>
          <w:szCs w:val="24"/>
        </w:rPr>
        <w:t>CERTIFICATIONS</w:t>
      </w:r>
    </w:p>
    <w:p w14:paraId="47FB1D80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lastRenderedPageBreak/>
        <w:t>Responsible Conduct of Research (RCR)</w:t>
      </w:r>
    </w:p>
    <w:p w14:paraId="07A79251" w14:textId="77777777" w:rsidR="00127362" w:rsidRPr="00E62B53" w:rsidRDefault="00127362" w:rsidP="00127362">
      <w:pPr>
        <w:spacing w:after="20" w:line="276" w:lineRule="auto"/>
        <w:rPr>
          <w:rFonts w:ascii="Times New Roman" w:hAnsi="Times New Roman" w:cs="Times New Roman"/>
          <w:sz w:val="24"/>
          <w:szCs w:val="24"/>
        </w:rPr>
      </w:pPr>
      <w:r w:rsidRPr="00E62B53">
        <w:rPr>
          <w:rFonts w:ascii="Times New Roman" w:hAnsi="Times New Roman" w:cs="Times New Roman"/>
          <w:sz w:val="24"/>
          <w:szCs w:val="24"/>
        </w:rPr>
        <w:t>Social &amp; Behavioral Human Subjects Research (IRB)</w:t>
      </w:r>
    </w:p>
    <w:p w14:paraId="21CE3EEB" w14:textId="6103C113" w:rsidR="00AB0B99" w:rsidRPr="00127362" w:rsidRDefault="00AB0B99" w:rsidP="00127362"/>
    <w:sectPr w:rsidR="00AB0B99" w:rsidRPr="00127362" w:rsidSect="00127362">
      <w:pgSz w:w="12240" w:h="15840"/>
      <w:pgMar w:top="691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721D7"/>
    <w:multiLevelType w:val="multilevel"/>
    <w:tmpl w:val="BBE8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54EE7"/>
    <w:multiLevelType w:val="multilevel"/>
    <w:tmpl w:val="7C36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A239B8"/>
    <w:multiLevelType w:val="multilevel"/>
    <w:tmpl w:val="0876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BC1EE0"/>
    <w:multiLevelType w:val="multilevel"/>
    <w:tmpl w:val="3F26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7A50D5"/>
    <w:multiLevelType w:val="multilevel"/>
    <w:tmpl w:val="9ED2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82122">
    <w:abstractNumId w:val="0"/>
  </w:num>
  <w:num w:numId="2" w16cid:durableId="1065564588">
    <w:abstractNumId w:val="4"/>
  </w:num>
  <w:num w:numId="3" w16cid:durableId="1472332561">
    <w:abstractNumId w:val="1"/>
  </w:num>
  <w:num w:numId="4" w16cid:durableId="1247962493">
    <w:abstractNumId w:val="2"/>
  </w:num>
  <w:num w:numId="5" w16cid:durableId="16378807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75"/>
    <w:rsid w:val="00062B75"/>
    <w:rsid w:val="000B76B3"/>
    <w:rsid w:val="0011399E"/>
    <w:rsid w:val="00127362"/>
    <w:rsid w:val="00141BB2"/>
    <w:rsid w:val="00152F7F"/>
    <w:rsid w:val="00162EF6"/>
    <w:rsid w:val="002454D9"/>
    <w:rsid w:val="00255561"/>
    <w:rsid w:val="00320764"/>
    <w:rsid w:val="00382899"/>
    <w:rsid w:val="00434832"/>
    <w:rsid w:val="00476509"/>
    <w:rsid w:val="004F4C45"/>
    <w:rsid w:val="00575C28"/>
    <w:rsid w:val="005E0D20"/>
    <w:rsid w:val="006437F6"/>
    <w:rsid w:val="006650AB"/>
    <w:rsid w:val="0069515E"/>
    <w:rsid w:val="0076641B"/>
    <w:rsid w:val="00785B75"/>
    <w:rsid w:val="008B6789"/>
    <w:rsid w:val="009D05DF"/>
    <w:rsid w:val="00A60EDE"/>
    <w:rsid w:val="00A720B8"/>
    <w:rsid w:val="00AB0B99"/>
    <w:rsid w:val="00B329C4"/>
    <w:rsid w:val="00B86A6B"/>
    <w:rsid w:val="00BE7511"/>
    <w:rsid w:val="00C3197C"/>
    <w:rsid w:val="00C504F4"/>
    <w:rsid w:val="00C727C7"/>
    <w:rsid w:val="00CC127B"/>
    <w:rsid w:val="00CC185F"/>
    <w:rsid w:val="00CD5994"/>
    <w:rsid w:val="00D16B3E"/>
    <w:rsid w:val="00D16FBC"/>
    <w:rsid w:val="00E24A02"/>
    <w:rsid w:val="00E3100D"/>
    <w:rsid w:val="00E82C1E"/>
    <w:rsid w:val="00EB3EB0"/>
    <w:rsid w:val="00F7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C599"/>
  <w15:chartTrackingRefBased/>
  <w15:docId w15:val="{B5653C0B-CE46-5647-BF59-21066BA1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362"/>
    <w:pPr>
      <w:spacing w:after="30" w:line="240" w:lineRule="auto"/>
    </w:pPr>
    <w:rPr>
      <w:rFonts w:ascii="Aptos" w:eastAsiaTheme="minorEastAsia" w:hAnsi="Aptos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B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B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B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B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B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B7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B7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B7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B7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2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B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B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B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2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B7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2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B7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2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B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2B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62B75"/>
    <w:rPr>
      <w:b/>
      <w:bCs/>
    </w:rPr>
  </w:style>
  <w:style w:type="character" w:styleId="Emphasis">
    <w:name w:val="Emphasis"/>
    <w:basedOn w:val="DefaultParagraphFont"/>
    <w:uiPriority w:val="20"/>
    <w:qFormat/>
    <w:rsid w:val="00062B75"/>
    <w:rPr>
      <w:i/>
      <w:iCs/>
    </w:rPr>
  </w:style>
  <w:style w:type="character" w:styleId="Hyperlink">
    <w:name w:val="Hyperlink"/>
    <w:basedOn w:val="DefaultParagraphFont"/>
    <w:uiPriority w:val="99"/>
    <w:unhideWhenUsed/>
    <w:rsid w:val="00062B7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509"/>
    <w:rPr>
      <w:color w:val="605E5C"/>
      <w:shd w:val="clear" w:color="auto" w:fill="E1DFDD"/>
    </w:rPr>
  </w:style>
  <w:style w:type="paragraph" w:styleId="List">
    <w:name w:val="List"/>
    <w:basedOn w:val="Normal"/>
    <w:uiPriority w:val="99"/>
    <w:rsid w:val="00AB0B99"/>
    <w:pPr>
      <w:tabs>
        <w:tab w:val="right" w:pos="10800"/>
      </w:tabs>
      <w:spacing w:after="0" w:line="259" w:lineRule="auto"/>
      <w:jc w:val="both"/>
    </w:pPr>
    <w:rPr>
      <w:rFonts w:asciiTheme="minorHAnsi" w:eastAsiaTheme="minorHAnsi" w:hAnsiTheme="minorHAnsi"/>
      <w:color w:val="747474" w:themeColor="background2" w:themeShade="80"/>
      <w:position w:val="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Savannah Doherty</dc:creator>
  <cp:keywords/>
  <dc:description/>
  <cp:lastModifiedBy>Savannah Doherty</cp:lastModifiedBy>
  <cp:revision>25</cp:revision>
  <dcterms:created xsi:type="dcterms:W3CDTF">2025-11-10T19:16:00Z</dcterms:created>
  <dcterms:modified xsi:type="dcterms:W3CDTF">2026-09-08T18:30:00Z</dcterms:modified>
</cp:coreProperties>
</file>